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585" w:rsidRPr="00985585" w:rsidRDefault="00985585" w:rsidP="00985585">
      <w:pPr>
        <w:spacing w:line="480" w:lineRule="auto"/>
      </w:pPr>
    </w:p>
    <w:p w:rsidR="00985585" w:rsidRPr="00985585" w:rsidRDefault="00985585" w:rsidP="00985585">
      <w:pPr>
        <w:spacing w:line="480" w:lineRule="auto"/>
      </w:pPr>
    </w:p>
    <w:p w:rsidR="00985585" w:rsidRPr="00985585" w:rsidRDefault="00985585" w:rsidP="00985585">
      <w:pPr>
        <w:spacing w:line="480" w:lineRule="auto"/>
      </w:pPr>
    </w:p>
    <w:p w:rsidR="00985585" w:rsidRPr="00985585" w:rsidRDefault="00985585" w:rsidP="00985585">
      <w:pPr>
        <w:spacing w:line="480" w:lineRule="auto"/>
        <w:jc w:val="center"/>
      </w:pPr>
    </w:p>
    <w:p w:rsidR="00985585" w:rsidRPr="00985585" w:rsidRDefault="00985585" w:rsidP="00985585">
      <w:pPr>
        <w:spacing w:line="480" w:lineRule="auto"/>
        <w:jc w:val="center"/>
      </w:pPr>
      <w:r w:rsidRPr="00985585">
        <w:t>JAPANESE AMERICAN INTERNMENT CAMPS</w:t>
      </w:r>
    </w:p>
    <w:p w:rsidR="00985585" w:rsidRPr="00985585" w:rsidRDefault="00985585" w:rsidP="00985585">
      <w:pPr>
        <w:spacing w:line="480" w:lineRule="auto"/>
      </w:pPr>
    </w:p>
    <w:p w:rsidR="00985585" w:rsidRPr="00985585" w:rsidRDefault="00985585" w:rsidP="00985585">
      <w:pPr>
        <w:spacing w:line="480" w:lineRule="auto"/>
      </w:pPr>
    </w:p>
    <w:p w:rsidR="00985585" w:rsidRPr="00985585" w:rsidRDefault="00985585" w:rsidP="00985585">
      <w:pPr>
        <w:spacing w:line="480" w:lineRule="auto"/>
        <w:jc w:val="center"/>
      </w:pPr>
      <w:r>
        <w:t xml:space="preserve">Student’s </w:t>
      </w:r>
      <w:r w:rsidRPr="00985585">
        <w:t>Name</w:t>
      </w:r>
    </w:p>
    <w:p w:rsidR="00985585" w:rsidRPr="00985585" w:rsidRDefault="00985585" w:rsidP="00985585">
      <w:pPr>
        <w:spacing w:line="480" w:lineRule="auto"/>
        <w:jc w:val="center"/>
      </w:pPr>
      <w:r w:rsidRPr="00985585">
        <w:t>Class</w:t>
      </w:r>
    </w:p>
    <w:p w:rsidR="00985585" w:rsidRPr="00985585" w:rsidRDefault="00985585" w:rsidP="00985585">
      <w:pPr>
        <w:spacing w:line="480" w:lineRule="auto"/>
        <w:jc w:val="center"/>
      </w:pPr>
      <w:r w:rsidRPr="00985585">
        <w:t>Date</w:t>
      </w:r>
    </w:p>
    <w:p w:rsidR="00985585" w:rsidRPr="00985585" w:rsidRDefault="00985585" w:rsidP="00985585">
      <w:pPr>
        <w:spacing w:line="480" w:lineRule="auto"/>
      </w:pPr>
    </w:p>
    <w:p w:rsidR="00985585" w:rsidRPr="00985585" w:rsidRDefault="00985585" w:rsidP="00985585">
      <w:pPr>
        <w:spacing w:line="480" w:lineRule="auto"/>
      </w:pPr>
    </w:p>
    <w:p w:rsidR="00985585" w:rsidRPr="00985585" w:rsidRDefault="00985585" w:rsidP="00985585">
      <w:pPr>
        <w:spacing w:line="480" w:lineRule="auto"/>
      </w:pPr>
    </w:p>
    <w:p w:rsidR="00985585" w:rsidRPr="00985585" w:rsidRDefault="00985585" w:rsidP="00985585">
      <w:pPr>
        <w:spacing w:line="480" w:lineRule="auto"/>
      </w:pPr>
    </w:p>
    <w:p w:rsidR="00985585" w:rsidRPr="00985585" w:rsidRDefault="00985585" w:rsidP="00985585">
      <w:pPr>
        <w:spacing w:line="480" w:lineRule="auto"/>
      </w:pPr>
    </w:p>
    <w:p w:rsidR="00985585" w:rsidRDefault="00985585" w:rsidP="00985585">
      <w:pPr>
        <w:spacing w:line="480" w:lineRule="auto"/>
      </w:pPr>
    </w:p>
    <w:p w:rsidR="00985585" w:rsidRDefault="00985585" w:rsidP="00985585">
      <w:pPr>
        <w:spacing w:line="480" w:lineRule="auto"/>
      </w:pPr>
    </w:p>
    <w:p w:rsidR="00985585" w:rsidRDefault="00985585" w:rsidP="00985585">
      <w:pPr>
        <w:spacing w:line="480" w:lineRule="auto"/>
      </w:pPr>
    </w:p>
    <w:p w:rsidR="00500853" w:rsidRPr="000A7042" w:rsidRDefault="00985585" w:rsidP="00985585">
      <w:pPr>
        <w:spacing w:line="480" w:lineRule="auto"/>
        <w:jc w:val="center"/>
      </w:pPr>
      <w:r w:rsidRPr="000A7042">
        <w:lastRenderedPageBreak/>
        <w:t>Japanese American Internment C</w:t>
      </w:r>
      <w:r w:rsidR="00500853" w:rsidRPr="000A7042">
        <w:t>amps</w:t>
      </w:r>
    </w:p>
    <w:p w:rsidR="00500853" w:rsidRPr="00985585" w:rsidRDefault="00500853" w:rsidP="00985585">
      <w:pPr>
        <w:spacing w:line="480" w:lineRule="auto"/>
        <w:jc w:val="center"/>
        <w:rPr>
          <w:b/>
        </w:rPr>
      </w:pPr>
      <w:r w:rsidRPr="00985585">
        <w:rPr>
          <w:b/>
        </w:rPr>
        <w:t>Introduction</w:t>
      </w:r>
      <w:bookmarkStart w:id="0" w:name="_GoBack"/>
      <w:bookmarkEnd w:id="0"/>
    </w:p>
    <w:p w:rsidR="00500853" w:rsidRDefault="00500853" w:rsidP="00985585">
      <w:pPr>
        <w:spacing w:line="480" w:lineRule="auto"/>
        <w:ind w:firstLine="720"/>
      </w:pPr>
      <w:r>
        <w:t>Internment is the confinement of people, mostly in big groups without trial. This imprisonment is carried out without charging these people or the intention to file charges against these individuals. This activity is mainly used to confine enemy citizens during war or terrorism suspects. The prisoners held without trials are usually kept in internment camps. During the Second World War, the government of the United States through President Franklin D. Roosevelt forced approximately 120,000 Japanese Americans from their homes to live in internment camps</w:t>
      </w:r>
      <w:r>
        <w:rPr>
          <w:rStyle w:val="FootnoteReference"/>
        </w:rPr>
        <w:footnoteReference w:id="1"/>
      </w:r>
      <w:r>
        <w:t xml:space="preserve">. The camps were like prisons, and the many of the detainees were born in the United States and were citizens of the US. This decision was informed by an attack by Japan to the US and a war declaration by Japan. This paper will look at the motivating factors for President Franklin to make the decision and an explanation of the reason for the decision. </w:t>
      </w:r>
    </w:p>
    <w:p w:rsidR="00500853" w:rsidRPr="00985585" w:rsidRDefault="00500853" w:rsidP="00985585">
      <w:pPr>
        <w:spacing w:line="480" w:lineRule="auto"/>
        <w:jc w:val="center"/>
        <w:rPr>
          <w:b/>
        </w:rPr>
      </w:pPr>
      <w:r w:rsidRPr="00985585">
        <w:rPr>
          <w:b/>
        </w:rPr>
        <w:t>Historical Background</w:t>
      </w:r>
    </w:p>
    <w:p w:rsidR="00500853" w:rsidRDefault="00500853" w:rsidP="00985585">
      <w:pPr>
        <w:spacing w:line="480" w:lineRule="auto"/>
        <w:ind w:firstLine="720"/>
      </w:pPr>
      <w:r>
        <w:t>The Meiji Restoration led to social-political changes in Japan, and the economy was opened to the global market, which led to a recession. These changes and the recession led to people’s emigration from Japan to other places in search for work and survival. Between 1869 and 1924, approximately 180,000 Japanese entered the US mainland, with a large number settling around the west coast where they established small businesses and farms</w:t>
      </w:r>
      <w:r>
        <w:rPr>
          <w:rStyle w:val="FootnoteReference"/>
        </w:rPr>
        <w:footnoteReference w:id="2"/>
      </w:r>
      <w:r>
        <w:t xml:space="preserve">. The migrations continued, and the number of Japanese in the US increased which became a threat to </w:t>
      </w:r>
      <w:r>
        <w:lastRenderedPageBreak/>
        <w:t xml:space="preserve">the European Americans in west coast America. The Japanese immigration was resisted with acts being developed to stop the movement, but they formed groups to fight the resistance. The fights led to the acceptance of the Japanese born in the US as citizens but denied citizenship to the elderly who migrated to the states. </w:t>
      </w:r>
    </w:p>
    <w:p w:rsidR="00500853" w:rsidRDefault="00500853" w:rsidP="00985585">
      <w:pPr>
        <w:spacing w:line="480" w:lineRule="auto"/>
        <w:ind w:firstLine="720"/>
      </w:pPr>
      <w:r>
        <w:t xml:space="preserve">In the 1930s, the Imperial Japan military power rose rapidly in Asia, which became a concern for the Office of Naval Intelligence (ONI). This concern and fears made the ONI start surveying the Japanese American villages in the US. President Roosevelt directed the ONI and FBI to compile a list of the Japanese who would be put in an internment camp in case Japan attacked the US. The Japanese Americans were then associated with arguments against mass incarceration and disloyalty. The survey and investigation against the Japanese Americans was a plan in preparation for a probable Japan attack on the US, and it was a strategy in preparation for getting back in case of an attack. The confinement was actualized in 1942 after Japans attack on the Pearl Harbor in the United States. </w:t>
      </w:r>
    </w:p>
    <w:p w:rsidR="00500853" w:rsidRPr="00985585" w:rsidRDefault="00500853" w:rsidP="00985585">
      <w:pPr>
        <w:spacing w:line="480" w:lineRule="auto"/>
        <w:jc w:val="center"/>
        <w:rPr>
          <w:b/>
        </w:rPr>
      </w:pPr>
      <w:r w:rsidRPr="00985585">
        <w:rPr>
          <w:b/>
        </w:rPr>
        <w:t>Justification</w:t>
      </w:r>
    </w:p>
    <w:p w:rsidR="00500853" w:rsidRDefault="00500853" w:rsidP="00985585">
      <w:pPr>
        <w:spacing w:line="480" w:lineRule="auto"/>
        <w:ind w:firstLine="720"/>
      </w:pPr>
      <w:r>
        <w:t xml:space="preserve">In 1941, Imperial Japan attacked the Pearl Harbor, which led to suspicions by US political and military leaders that Japan was planning huge attacks on the West Coast. The attack led to a public opinion that was against the Japanese Americans and was in doubt of their loyalty. The American press and other Americans became nervous about this ethnic group and pressure was mounted on the president and military to take action. A report on the 1941 attack confirmed that some Japanese in America aided the Japan military.  John L. DeWitt, the Lieutenant General that time states, “I don't want any of them [persons of Japanese ancestry] here. They are a dangerous element. There is no way to determine their loyalty... It makes no difference whether he is an American citizen he is still </w:t>
      </w:r>
      <w:proofErr w:type="gramStart"/>
      <w:r>
        <w:t>a Japanese</w:t>
      </w:r>
      <w:proofErr w:type="gramEnd"/>
      <w:r>
        <w:t xml:space="preserve">. American citizenship does not necessarily </w:t>
      </w:r>
      <w:r>
        <w:lastRenderedPageBreak/>
        <w:t>determine loyalty... But we must worry about the Japanese all the time until he is wiped off the map”</w:t>
      </w:r>
      <w:r>
        <w:rPr>
          <w:rStyle w:val="FootnoteReference"/>
        </w:rPr>
        <w:footnoteReference w:id="3"/>
      </w:r>
      <w:r>
        <w:t xml:space="preserve">. The suspicions from leaders and the public and the pressure from the press led to the decision to detain this ethnic group. The difference in race is also a reason for the decision made by President Roosevelt. </w:t>
      </w:r>
    </w:p>
    <w:p w:rsidR="00500853" w:rsidRDefault="00500853" w:rsidP="00985585">
      <w:pPr>
        <w:spacing w:line="480" w:lineRule="auto"/>
        <w:ind w:firstLine="720"/>
      </w:pPr>
      <w:r>
        <w:t>However, the president had other options rather than sending these individuals to concentration camps. A proper investigation could have been carried out to identify the people guilty of aiding the attack instead of punishing the entire group. The president had the power to reason and listen to these people to get the true picture of the unfolding of events. There was also an option to deport the suspects of aiding an attack or the Japanese who were suspected to be disloyal. Most importantly as citizens of the US, they had the right to go through trial and their side listened to before confinement to give them justice</w:t>
      </w:r>
      <w:r>
        <w:rPr>
          <w:rStyle w:val="FootnoteReference"/>
        </w:rPr>
        <w:footnoteReference w:id="4"/>
      </w:r>
      <w:r>
        <w:t xml:space="preserve">. </w:t>
      </w:r>
    </w:p>
    <w:p w:rsidR="00500853" w:rsidRPr="00985585" w:rsidRDefault="00500853" w:rsidP="00985585">
      <w:pPr>
        <w:spacing w:line="480" w:lineRule="auto"/>
        <w:jc w:val="center"/>
        <w:rPr>
          <w:b/>
        </w:rPr>
      </w:pPr>
      <w:r w:rsidRPr="00985585">
        <w:rPr>
          <w:b/>
        </w:rPr>
        <w:t>Conclusion</w:t>
      </w:r>
    </w:p>
    <w:p w:rsidR="00500853" w:rsidRDefault="00500853" w:rsidP="00985585">
      <w:pPr>
        <w:spacing w:line="480" w:lineRule="auto"/>
        <w:ind w:firstLine="720"/>
      </w:pPr>
      <w:r>
        <w:t xml:space="preserve">The suspicions by the public, press, and leaders in the US against the Japanese ethnicity informed the decision to put them in concentration camps. The decision was important to the United States as it cooled the suspicion in public. It was also a strategy of ensuring that more attacks are prevented by detaining the people suspected to have aided the attack. The confinement was important as a strategy to stop further attacks for Japan. However, the US government had other options for dealing with the Japanese Americans. Proper investigations and conducting a trial on these individuals would give them justice and protect their right. </w:t>
      </w:r>
      <w:r>
        <w:lastRenderedPageBreak/>
        <w:t xml:space="preserve">Therefore, although the decision had not explored all available options to the president, it helps restore suspicion and prevent further attacks on the United States. </w:t>
      </w:r>
    </w:p>
    <w:p w:rsidR="00500853" w:rsidRDefault="00500853" w:rsidP="00985585">
      <w:pPr>
        <w:spacing w:line="480" w:lineRule="auto"/>
      </w:pPr>
    </w:p>
    <w:p w:rsidR="00500853" w:rsidRDefault="00500853" w:rsidP="00985585">
      <w:pPr>
        <w:spacing w:line="480" w:lineRule="auto"/>
      </w:pPr>
    </w:p>
    <w:p w:rsidR="00500853" w:rsidRDefault="00500853" w:rsidP="00985585">
      <w:pPr>
        <w:spacing w:line="480" w:lineRule="auto"/>
      </w:pPr>
    </w:p>
    <w:p w:rsidR="00500853" w:rsidRDefault="00500853" w:rsidP="00985585">
      <w:pPr>
        <w:spacing w:line="480" w:lineRule="auto"/>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985585" w:rsidRDefault="00985585" w:rsidP="00985585">
      <w:pPr>
        <w:spacing w:line="480" w:lineRule="auto"/>
        <w:jc w:val="center"/>
      </w:pPr>
    </w:p>
    <w:p w:rsidR="00500853" w:rsidRDefault="00500853" w:rsidP="00985585">
      <w:pPr>
        <w:spacing w:line="480" w:lineRule="auto"/>
        <w:jc w:val="center"/>
      </w:pPr>
      <w:r>
        <w:lastRenderedPageBreak/>
        <w:t>Bibliography</w:t>
      </w:r>
    </w:p>
    <w:p w:rsidR="00500853" w:rsidRDefault="00500853" w:rsidP="00985585">
      <w:pPr>
        <w:spacing w:line="480" w:lineRule="auto"/>
        <w:ind w:left="720" w:hanging="720"/>
      </w:pPr>
      <w:proofErr w:type="spellStart"/>
      <w:r>
        <w:t>Hirasuna</w:t>
      </w:r>
      <w:proofErr w:type="spellEnd"/>
      <w:r>
        <w:t xml:space="preserve">, </w:t>
      </w:r>
      <w:proofErr w:type="spellStart"/>
      <w:r>
        <w:t>Delphine</w:t>
      </w:r>
      <w:proofErr w:type="spellEnd"/>
      <w:r>
        <w:t xml:space="preserve">. </w:t>
      </w:r>
      <w:r w:rsidRPr="00500853">
        <w:rPr>
          <w:i/>
        </w:rPr>
        <w:t xml:space="preserve">The art of </w:t>
      </w:r>
      <w:proofErr w:type="spellStart"/>
      <w:r w:rsidRPr="00500853">
        <w:rPr>
          <w:i/>
        </w:rPr>
        <w:t>Gaman</w:t>
      </w:r>
      <w:proofErr w:type="spellEnd"/>
      <w:r w:rsidRPr="00500853">
        <w:rPr>
          <w:i/>
        </w:rPr>
        <w:t>: Arts and crafts from the Japanese American internment camps 1942-1946.</w:t>
      </w:r>
      <w:r>
        <w:t xml:space="preserve"> </w:t>
      </w:r>
      <w:proofErr w:type="gramStart"/>
      <w:r>
        <w:t>Ten Speed Press, 2013.</w:t>
      </w:r>
      <w:proofErr w:type="gramEnd"/>
      <w:r>
        <w:t xml:space="preserve"> </w:t>
      </w:r>
    </w:p>
    <w:p w:rsidR="00500853" w:rsidRDefault="00500853" w:rsidP="00985585">
      <w:pPr>
        <w:spacing w:line="480" w:lineRule="auto"/>
        <w:ind w:left="720" w:hanging="720"/>
      </w:pPr>
      <w:r>
        <w:t xml:space="preserve">Nagata, Donna K. Legacy of Injustice: </w:t>
      </w:r>
      <w:r w:rsidRPr="00500853">
        <w:rPr>
          <w:i/>
        </w:rPr>
        <w:t xml:space="preserve">Exploring the cross-generational impact of the Japanese American internment. </w:t>
      </w:r>
      <w:proofErr w:type="gramStart"/>
      <w:r>
        <w:t>Springer Science &amp; Business Media, 2013.</w:t>
      </w:r>
      <w:proofErr w:type="gramEnd"/>
      <w:r>
        <w:t xml:space="preserve"> </w:t>
      </w:r>
    </w:p>
    <w:p w:rsidR="00500853" w:rsidRDefault="00500853" w:rsidP="00985585">
      <w:pPr>
        <w:spacing w:line="480" w:lineRule="auto"/>
        <w:ind w:left="720" w:hanging="720"/>
      </w:pPr>
      <w:r>
        <w:t xml:space="preserve">Reeves, Richard. Infamy: </w:t>
      </w:r>
      <w:r w:rsidRPr="00500853">
        <w:rPr>
          <w:i/>
        </w:rPr>
        <w:t>The shocking story of the Japanese American internment in World War II.</w:t>
      </w:r>
      <w:r>
        <w:t xml:space="preserve"> Henry Holt and Company, 2015. </w:t>
      </w:r>
    </w:p>
    <w:p w:rsidR="00CB1697" w:rsidRPr="00500853" w:rsidRDefault="00500853" w:rsidP="00985585">
      <w:pPr>
        <w:spacing w:line="480" w:lineRule="auto"/>
        <w:ind w:left="720" w:hanging="720"/>
      </w:pPr>
      <w:proofErr w:type="gramStart"/>
      <w:r>
        <w:t>Yamamoto, Eric K., Margaret Chon, Carol L. Izumi, and Jerry Kang.</w:t>
      </w:r>
      <w:proofErr w:type="gramEnd"/>
      <w:r>
        <w:t xml:space="preserve"> </w:t>
      </w:r>
      <w:r w:rsidRPr="00500853">
        <w:rPr>
          <w:i/>
        </w:rPr>
        <w:t>Race, Rights, and Reparations: Law and the Japanese-American Internment</w:t>
      </w:r>
      <w:r>
        <w:t xml:space="preserve">. </w:t>
      </w:r>
      <w:proofErr w:type="spellStart"/>
      <w:proofErr w:type="gramStart"/>
      <w:r>
        <w:t>Wolters</w:t>
      </w:r>
      <w:proofErr w:type="spellEnd"/>
      <w:r>
        <w:t xml:space="preserve"> Kluwer Law &amp; Business, 2014.</w:t>
      </w:r>
      <w:proofErr w:type="gramEnd"/>
    </w:p>
    <w:sectPr w:rsidR="00CB1697" w:rsidRPr="00500853" w:rsidSect="0098558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A44" w:rsidRDefault="00616A44" w:rsidP="00E307C9">
      <w:pPr>
        <w:spacing w:after="0" w:line="240" w:lineRule="auto"/>
      </w:pPr>
      <w:r>
        <w:separator/>
      </w:r>
    </w:p>
  </w:endnote>
  <w:endnote w:type="continuationSeparator" w:id="0">
    <w:p w:rsidR="00616A44" w:rsidRDefault="00616A44" w:rsidP="00E30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9E" w:rsidRDefault="00F004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9E" w:rsidRDefault="00F004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9E" w:rsidRDefault="00F004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A44" w:rsidRDefault="00616A44" w:rsidP="00E307C9">
      <w:pPr>
        <w:spacing w:after="0" w:line="240" w:lineRule="auto"/>
      </w:pPr>
      <w:r>
        <w:separator/>
      </w:r>
    </w:p>
  </w:footnote>
  <w:footnote w:type="continuationSeparator" w:id="0">
    <w:p w:rsidR="00616A44" w:rsidRDefault="00616A44" w:rsidP="00E307C9">
      <w:pPr>
        <w:spacing w:after="0" w:line="240" w:lineRule="auto"/>
      </w:pPr>
      <w:r>
        <w:continuationSeparator/>
      </w:r>
    </w:p>
  </w:footnote>
  <w:footnote w:id="1">
    <w:p w:rsidR="00500853" w:rsidRDefault="00500853">
      <w:pPr>
        <w:pStyle w:val="FootnoteText"/>
      </w:pPr>
      <w:r>
        <w:rPr>
          <w:rStyle w:val="FootnoteReference"/>
        </w:rPr>
        <w:footnoteRef/>
      </w:r>
      <w:r>
        <w:t xml:space="preserve"> </w:t>
      </w:r>
      <w:proofErr w:type="spellStart"/>
      <w:r>
        <w:t>Hirasuna</w:t>
      </w:r>
      <w:proofErr w:type="spellEnd"/>
      <w:r>
        <w:t xml:space="preserve">, </w:t>
      </w:r>
      <w:proofErr w:type="spellStart"/>
      <w:r>
        <w:t>Delphine</w:t>
      </w:r>
      <w:proofErr w:type="spellEnd"/>
      <w:r>
        <w:t xml:space="preserve">. </w:t>
      </w:r>
      <w:r w:rsidRPr="00985585">
        <w:rPr>
          <w:i/>
        </w:rPr>
        <w:t xml:space="preserve">The art of </w:t>
      </w:r>
      <w:proofErr w:type="spellStart"/>
      <w:r w:rsidRPr="00985585">
        <w:rPr>
          <w:i/>
        </w:rPr>
        <w:t>Gaman</w:t>
      </w:r>
      <w:proofErr w:type="spellEnd"/>
      <w:r w:rsidRPr="00985585">
        <w:rPr>
          <w:i/>
        </w:rPr>
        <w:t>: Arts and crafts from the Japanese American internment camps 1942-1946.</w:t>
      </w:r>
      <w:r>
        <w:t xml:space="preserve"> </w:t>
      </w:r>
      <w:proofErr w:type="gramStart"/>
      <w:r>
        <w:t>(Ten Speed Press, 2013), 67.</w:t>
      </w:r>
      <w:proofErr w:type="gramEnd"/>
    </w:p>
  </w:footnote>
  <w:footnote w:id="2">
    <w:p w:rsidR="00500853" w:rsidRDefault="00500853" w:rsidP="00500853">
      <w:r>
        <w:rPr>
          <w:rStyle w:val="FootnoteReference"/>
        </w:rPr>
        <w:footnoteRef/>
      </w:r>
      <w:r>
        <w:t xml:space="preserve"> </w:t>
      </w:r>
      <w:r w:rsidRPr="00500853">
        <w:rPr>
          <w:sz w:val="20"/>
          <w:szCs w:val="20"/>
        </w:rPr>
        <w:t xml:space="preserve">Reeves, Richard. Infamy: </w:t>
      </w:r>
      <w:r w:rsidRPr="00985585">
        <w:rPr>
          <w:i/>
          <w:sz w:val="20"/>
          <w:szCs w:val="20"/>
        </w:rPr>
        <w:t>The shocking story of the Japanese American internment in World War II</w:t>
      </w:r>
      <w:r w:rsidRPr="00500853">
        <w:rPr>
          <w:sz w:val="20"/>
          <w:szCs w:val="20"/>
        </w:rPr>
        <w:t xml:space="preserve">. </w:t>
      </w:r>
      <w:proofErr w:type="gramStart"/>
      <w:r>
        <w:rPr>
          <w:sz w:val="20"/>
          <w:szCs w:val="20"/>
        </w:rPr>
        <w:t>(</w:t>
      </w:r>
      <w:r w:rsidRPr="00500853">
        <w:rPr>
          <w:sz w:val="20"/>
          <w:szCs w:val="20"/>
        </w:rPr>
        <w:t>Henry Holt and Company, 2015), 182.</w:t>
      </w:r>
      <w:proofErr w:type="gramEnd"/>
    </w:p>
    <w:p w:rsidR="00500853" w:rsidRDefault="00500853">
      <w:pPr>
        <w:pStyle w:val="FootnoteText"/>
      </w:pPr>
    </w:p>
  </w:footnote>
  <w:footnote w:id="3">
    <w:p w:rsidR="00500853" w:rsidRDefault="00500853">
      <w:pPr>
        <w:pStyle w:val="FootnoteText"/>
      </w:pPr>
      <w:r>
        <w:rPr>
          <w:rStyle w:val="FootnoteReference"/>
        </w:rPr>
        <w:footnoteRef/>
      </w:r>
      <w:r>
        <w:t xml:space="preserve"> </w:t>
      </w:r>
      <w:proofErr w:type="gramStart"/>
      <w:r>
        <w:t>Yamamoto, Eric K., Margaret Chon, Carol L. Izumi, and Jerry Kang.</w:t>
      </w:r>
      <w:proofErr w:type="gramEnd"/>
      <w:r>
        <w:t xml:space="preserve"> </w:t>
      </w:r>
      <w:r w:rsidRPr="00985585">
        <w:rPr>
          <w:i/>
        </w:rPr>
        <w:t>Race, Rights, and Reparations: Law and the Japanese-American Internment</w:t>
      </w:r>
      <w:r>
        <w:t xml:space="preserve">. </w:t>
      </w:r>
      <w:proofErr w:type="gramStart"/>
      <w:r>
        <w:t>(</w:t>
      </w:r>
      <w:proofErr w:type="spellStart"/>
      <w:r>
        <w:t>Wolters</w:t>
      </w:r>
      <w:proofErr w:type="spellEnd"/>
      <w:r>
        <w:t xml:space="preserve"> Kluwer Law &amp; Business, 2014), 142.</w:t>
      </w:r>
      <w:proofErr w:type="gramEnd"/>
    </w:p>
  </w:footnote>
  <w:footnote w:id="4">
    <w:p w:rsidR="00500853" w:rsidRDefault="00500853">
      <w:pPr>
        <w:pStyle w:val="FootnoteText"/>
      </w:pPr>
      <w:r>
        <w:rPr>
          <w:rStyle w:val="FootnoteReference"/>
        </w:rPr>
        <w:footnoteRef/>
      </w:r>
      <w:r>
        <w:t xml:space="preserve"> Nagata, Donna K</w:t>
      </w:r>
      <w:r w:rsidRPr="00985585">
        <w:rPr>
          <w:i/>
        </w:rPr>
        <w:t xml:space="preserve">. Legacy of Injustice: Exploring the cross-generational impact of the Japanese American internment. </w:t>
      </w:r>
      <w:proofErr w:type="gramStart"/>
      <w:r>
        <w:t>(Springer Science &amp; Business Media, 2013), 74.</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9E" w:rsidRDefault="00F004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585" w:rsidRDefault="00985585">
    <w:pPr>
      <w:pStyle w:val="Header"/>
    </w:pPr>
    <w:r>
      <w:t xml:space="preserve">                                                                                                                                       Surname </w:t>
    </w:r>
    <w:r>
      <w:fldChar w:fldCharType="begin"/>
    </w:r>
    <w:r>
      <w:instrText xml:space="preserve"> PAGE   \* MERGEFORMAT </w:instrText>
    </w:r>
    <w:r>
      <w:fldChar w:fldCharType="separate"/>
    </w:r>
    <w:r w:rsidR="00F0049E">
      <w:rPr>
        <w:noProof/>
      </w:rPr>
      <w:t>6</w:t>
    </w:r>
    <w:r>
      <w:rPr>
        <w:noProof/>
      </w:rPr>
      <w:fldChar w:fldCharType="end"/>
    </w:r>
  </w:p>
  <w:p w:rsidR="00985585" w:rsidRDefault="009855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9E" w:rsidRDefault="00F004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9CE"/>
    <w:rsid w:val="000A7042"/>
    <w:rsid w:val="00127A87"/>
    <w:rsid w:val="00146B7E"/>
    <w:rsid w:val="001A08EA"/>
    <w:rsid w:val="00360CF4"/>
    <w:rsid w:val="00450F91"/>
    <w:rsid w:val="004B19FB"/>
    <w:rsid w:val="00500853"/>
    <w:rsid w:val="00532732"/>
    <w:rsid w:val="00616A44"/>
    <w:rsid w:val="007A5FB5"/>
    <w:rsid w:val="00863E72"/>
    <w:rsid w:val="00961A29"/>
    <w:rsid w:val="00985585"/>
    <w:rsid w:val="00995B7C"/>
    <w:rsid w:val="009D69CE"/>
    <w:rsid w:val="009F7FF6"/>
    <w:rsid w:val="00C15341"/>
    <w:rsid w:val="00CA344F"/>
    <w:rsid w:val="00CB1697"/>
    <w:rsid w:val="00E307C9"/>
    <w:rsid w:val="00F0049E"/>
    <w:rsid w:val="00FA0A71"/>
    <w:rsid w:val="00FA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1A29"/>
    <w:rPr>
      <w:color w:val="0563C1" w:themeColor="hyperlink"/>
      <w:u w:val="single"/>
    </w:rPr>
  </w:style>
  <w:style w:type="paragraph" w:styleId="FootnoteText">
    <w:name w:val="footnote text"/>
    <w:basedOn w:val="Normal"/>
    <w:link w:val="FootnoteTextChar"/>
    <w:uiPriority w:val="99"/>
    <w:semiHidden/>
    <w:unhideWhenUsed/>
    <w:rsid w:val="00E307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07C9"/>
    <w:rPr>
      <w:sz w:val="20"/>
      <w:szCs w:val="20"/>
    </w:rPr>
  </w:style>
  <w:style w:type="character" w:styleId="FootnoteReference">
    <w:name w:val="footnote reference"/>
    <w:basedOn w:val="DefaultParagraphFont"/>
    <w:uiPriority w:val="99"/>
    <w:semiHidden/>
    <w:unhideWhenUsed/>
    <w:rsid w:val="00E307C9"/>
    <w:rPr>
      <w:vertAlign w:val="superscript"/>
    </w:rPr>
  </w:style>
  <w:style w:type="paragraph" w:styleId="Header">
    <w:name w:val="header"/>
    <w:basedOn w:val="Normal"/>
    <w:link w:val="HeaderChar"/>
    <w:uiPriority w:val="99"/>
    <w:unhideWhenUsed/>
    <w:rsid w:val="00985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585"/>
  </w:style>
  <w:style w:type="paragraph" w:styleId="Footer">
    <w:name w:val="footer"/>
    <w:basedOn w:val="Normal"/>
    <w:link w:val="FooterChar"/>
    <w:uiPriority w:val="99"/>
    <w:unhideWhenUsed/>
    <w:rsid w:val="00985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5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1A29"/>
    <w:rPr>
      <w:color w:val="0563C1" w:themeColor="hyperlink"/>
      <w:u w:val="single"/>
    </w:rPr>
  </w:style>
  <w:style w:type="paragraph" w:styleId="FootnoteText">
    <w:name w:val="footnote text"/>
    <w:basedOn w:val="Normal"/>
    <w:link w:val="FootnoteTextChar"/>
    <w:uiPriority w:val="99"/>
    <w:semiHidden/>
    <w:unhideWhenUsed/>
    <w:rsid w:val="00E307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07C9"/>
    <w:rPr>
      <w:sz w:val="20"/>
      <w:szCs w:val="20"/>
    </w:rPr>
  </w:style>
  <w:style w:type="character" w:styleId="FootnoteReference">
    <w:name w:val="footnote reference"/>
    <w:basedOn w:val="DefaultParagraphFont"/>
    <w:uiPriority w:val="99"/>
    <w:semiHidden/>
    <w:unhideWhenUsed/>
    <w:rsid w:val="00E307C9"/>
    <w:rPr>
      <w:vertAlign w:val="superscript"/>
    </w:rPr>
  </w:style>
  <w:style w:type="paragraph" w:styleId="Header">
    <w:name w:val="header"/>
    <w:basedOn w:val="Normal"/>
    <w:link w:val="HeaderChar"/>
    <w:uiPriority w:val="99"/>
    <w:unhideWhenUsed/>
    <w:rsid w:val="00985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585"/>
  </w:style>
  <w:style w:type="paragraph" w:styleId="Footer">
    <w:name w:val="footer"/>
    <w:basedOn w:val="Normal"/>
    <w:link w:val="FooterChar"/>
    <w:uiPriority w:val="99"/>
    <w:unhideWhenUsed/>
    <w:rsid w:val="00985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2A089-421C-43B6-9D56-76349DA31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887</Words>
  <Characters>5061</Characters>
  <Application>Microsoft Office Word</Application>
  <DocSecurity>0</DocSecurity>
  <Lines>42</Lines>
  <Paragraphs>11</Paragraphs>
  <ScaleCrop>false</ScaleCrop>
  <LinksUpToDate>false</LinksUpToDate>
  <CharactersWithSpaces>5937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2018-08-02T04:29:00Z</dcterms:created>
  <dcterms:modified xsi:type="dcterms:W3CDTF">2018-08-02T04:29:00Z</dcterms:modified>
</cp:coreProperties>
</file>